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295" w:rsidRDefault="00165295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295" w:rsidRDefault="002C1295">
      <w:pPr>
        <w:pStyle w:val="NoSpacing"/>
        <w:rPr>
          <w:rFonts w:ascii="Arial" w:hAnsi="Arial" w:cs="Arial"/>
          <w:b/>
          <w:sz w:val="14"/>
          <w:szCs w:val="14"/>
        </w:rPr>
      </w:pPr>
    </w:p>
    <w:p w:rsidR="002C1295" w:rsidRDefault="00165295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2C1295" w:rsidRDefault="002C1295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2C1295" w:rsidRDefault="002C1295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2C1295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2C1295" w:rsidRDefault="00D175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/>
                <w:b/>
                <w:sz w:val="18"/>
                <w:szCs w:val="18"/>
              </w:rPr>
              <w:t>BIOHEMIJSKE METODE I TEHNIKE U MEDICINSKOJ HEMIJI</w:t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2C1295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2C1295" w:rsidRDefault="00D175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2C1295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2C1295" w:rsidRDefault="002C129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2C1295" w:rsidRDefault="00D1753E" w:rsidP="0004168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41685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2C1295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2C1295" w:rsidRDefault="002C129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2C1295" w:rsidRDefault="00D1753E" w:rsidP="00D8630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86300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2C1295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/>
            </w:tblPr>
            <w:tblGrid>
              <w:gridCol w:w="1247"/>
            </w:tblGrid>
            <w:tr w:rsidR="002C1295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2C1295" w:rsidRDefault="00D1753E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165295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2C1295" w:rsidRDefault="002C1295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2C1295" w:rsidRDefault="002C1295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2C1295" w:rsidRDefault="00D175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/>
                <w:b/>
                <w:sz w:val="18"/>
                <w:szCs w:val="18"/>
              </w:rPr>
              <w:t>Nema 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2C1295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2C1295" w:rsidRDefault="00D175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2C1295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2C1295" w:rsidRDefault="002C129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2C1295" w:rsidRDefault="00D1753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2C1295" w:rsidRDefault="002C129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2C1295" w:rsidRDefault="00D1753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2C1295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2C1295" w:rsidRDefault="00165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1295" w:rsidRDefault="00D1753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2C1295" w:rsidRDefault="00165295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295" w:rsidRDefault="00D1753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2C1295" w:rsidRDefault="00165295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2C1295" w:rsidRDefault="0016529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2C1295" w:rsidRDefault="00165295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2C1295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2C1295" w:rsidRDefault="002C1295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295" w:rsidRDefault="00D1753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295" w:rsidRDefault="00D1753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C1295" w:rsidRDefault="00165295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295" w:rsidRDefault="00D1753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2C1295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2C1295" w:rsidRDefault="002C1295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295" w:rsidRDefault="00D1753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295" w:rsidRDefault="00D1753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C1295" w:rsidRDefault="00165295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295" w:rsidRDefault="00D1753E" w:rsidP="002C728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C728E">
              <w:rPr>
                <w:rFonts w:asciiTheme="majorHAnsi" w:hAnsiTheme="majorHAnsi" w:cs="Arial"/>
                <w:b/>
                <w:sz w:val="18"/>
                <w:szCs w:val="18"/>
              </w:rPr>
              <w:t>84,98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2C1295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2C1295" w:rsidRDefault="002C1295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295" w:rsidRDefault="00D1753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295" w:rsidRDefault="00D1753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C1295" w:rsidRDefault="00165295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295" w:rsidRDefault="00D1753E" w:rsidP="002C728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2C728E">
              <w:rPr>
                <w:rFonts w:asciiTheme="majorHAnsi" w:hAnsiTheme="majorHAnsi" w:cs="Arial"/>
                <w:b/>
                <w:sz w:val="18"/>
                <w:szCs w:val="18"/>
              </w:rPr>
              <w:t>18,73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2C1295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2C1295" w:rsidRDefault="00D175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/>
                <w:b/>
                <w:sz w:val="18"/>
                <w:szCs w:val="18"/>
              </w:rPr>
              <w:t xml:space="preserve">Prirodno-matematički fakultet </w:t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2C1295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2C1295" w:rsidRDefault="00D1753E" w:rsidP="0004168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41685" w:rsidRPr="00041685">
              <w:rPr>
                <w:rFonts w:asciiTheme="majorHAnsi" w:hAnsiTheme="majorHAnsi"/>
                <w:b/>
                <w:sz w:val="18"/>
                <w:szCs w:val="18"/>
              </w:rPr>
              <w:t>Hemija/ Hemija / usmjerenje: Medicinska hemija</w:t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2C1295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C1295" w:rsidRDefault="00D175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/>
                <w:b/>
                <w:sz w:val="18"/>
                <w:szCs w:val="18"/>
              </w:rPr>
              <w:t xml:space="preserve">dr.sc. Adaleta Softić, redovni profesor </w:t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2C1295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C1295" w:rsidRDefault="00D175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/>
                <w:b/>
                <w:sz w:val="18"/>
                <w:szCs w:val="18"/>
              </w:rPr>
              <w:t>Usvajanje  teoretskih i praktičkih znanja o tehnikama i metodama rada sa biomolekulama kao i njihovom primjenom u različitim sferama djelovanja savremenog društva.</w:t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2C1295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C1295" w:rsidRDefault="00D175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/>
                <w:b/>
                <w:sz w:val="18"/>
                <w:szCs w:val="18"/>
              </w:rPr>
              <w:t>Nakon uspješno završenog kursa, student je u stanju da stečena znanja i vještine primijeni  u izoliranju, identifikaciji i karakterizaciji proteina i nukleinskih kiselina u realnim uzorcima. Studenti će biti osposobljeni za samostalan rad u laboratorijama koje se bave analizama proteina i nukleinskih kiselina.     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2C1295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C1295" w:rsidRDefault="00D1753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/>
                <w:b/>
                <w:sz w:val="18"/>
                <w:szCs w:val="18"/>
              </w:rPr>
              <w:t>Metode i tehnike izolacije i prečišćavanja proteina i nukleinskih kiselina. Tehnike taloženja i solubilizacije proteina.</w:t>
            </w:r>
          </w:p>
          <w:p w:rsidR="002C1295" w:rsidRDefault="0016529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Denaturacija i renaturacija. Hromatografske metode prečišćavanja proteina, elektroforetske i  spektroskopske tehnike karakterizacije proteina, kolorimetrija i maseno- spektrometrijske metode za određivanje proteina,</w:t>
            </w:r>
          </w:p>
          <w:p w:rsidR="002C1295" w:rsidRDefault="0016529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radiohemijske metode ispitivanja, kao i strategije derivatizacije na bazi antitijela/imunohemijske metode za analizu Metode u kliničkoj hemiji, molekularni biomarkeri i povezana oboljenja.     </w:t>
            </w:r>
            <w:r w:rsidR="00D1753E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2C1295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C1295" w:rsidRDefault="00D1753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/>
                <w:b/>
                <w:sz w:val="18"/>
                <w:szCs w:val="18"/>
              </w:rPr>
              <w:t>U cilju efikasnog izvođenja nastave i postizanja očekivanih ciljeva kursa i kompetencija studenata na kraju semestra, na kursu se koriste različite nastavne metode:</w:t>
            </w:r>
          </w:p>
          <w:p w:rsidR="002C1295" w:rsidRDefault="0016529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 predavanja uz upotrebu multimedijalnih sredstava, tehnika aktivnog učenja i uz aktivno učešće i diskusije studenata;</w:t>
            </w:r>
          </w:p>
          <w:p w:rsidR="002C1295" w:rsidRDefault="0016529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 izrade samostalnog seminarskog rada </w:t>
            </w:r>
          </w:p>
          <w:p w:rsidR="002C1295" w:rsidRDefault="0016529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 konsultacije     </w:t>
            </w:r>
            <w:r w:rsidR="00D1753E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2C1295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C1295" w:rsidRDefault="00D1753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/>
                <w:b/>
                <w:sz w:val="18"/>
                <w:szCs w:val="18"/>
              </w:rPr>
              <w:t xml:space="preserve">Provjera znanja će se vršiti kroz predispitne obaveze i završni ispit. Predispitne obaveze sastoje se od dva parcijalna ispita, te prisustva i  aktivnosti na predavanjima. Prvi parcijalni ispit realizira se u 9. sedmici nastave i obuhvata nastavno gradivo obrađeno na predavanjima u prvih osam sedmica, a drugi parcijalni ispit realizuje se u 15. sedmici nastave i obuhvata gradivo obrađeno od 9. do 14. sedmice nastave. Završni ispit polaže se na redovnim ispitnim rokovima i obuhvata parcijalne ispite koje student nije položio u okviru predispitnih obaveza, odnosno nije ostvario predviđeni minimum bodova. Student koji položi parcijalne ispite i odbrani seminarski rad sa ukupno 55 - 100 bodova u okviru predispitnih obaveza, stiče pravo na upis ocjene na prvom redovnom ispitnom roku. </w:t>
            </w:r>
          </w:p>
          <w:p w:rsidR="002C1295" w:rsidRDefault="002C129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</w:p>
          <w:p w:rsidR="002C1295" w:rsidRDefault="0016529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Konačna ocjena predstavlja zbir ostvarenih bodova iz 2 parcijalna ispita, seminarskog rada, prisustva i aktivnosti na predavanjima.  </w:t>
            </w:r>
          </w:p>
          <w:p w:rsidR="002C1295" w:rsidRDefault="002C129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</w:p>
          <w:p w:rsidR="002C1295" w:rsidRDefault="0016529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Bodovna vrijednost provjera znanja (min - max):</w:t>
            </w:r>
          </w:p>
          <w:p w:rsidR="002C1295" w:rsidRDefault="002C129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</w:p>
          <w:p w:rsidR="002C1295" w:rsidRDefault="0016529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Aktivnost na predavanjima      1 -  5   bodova</w:t>
            </w:r>
          </w:p>
          <w:p w:rsidR="002C1295" w:rsidRDefault="0016529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Prvi parcijalni ispit                   </w:t>
            </w:r>
            <w:r w:rsidR="00041685">
              <w:rPr>
                <w:rFonts w:asciiTheme="majorHAnsi" w:hAnsiTheme="majorHAnsi"/>
                <w:b/>
                <w:sz w:val="18"/>
                <w:szCs w:val="18"/>
              </w:rPr>
              <w:t xml:space="preserve">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20 - 35 bodova</w:t>
            </w:r>
          </w:p>
          <w:p w:rsidR="002C1295" w:rsidRDefault="0016529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Drugi parcijalni ispit                </w:t>
            </w:r>
            <w:r w:rsidR="00041685">
              <w:rPr>
                <w:rFonts w:asciiTheme="majorHAnsi" w:hAnsiTheme="majorHAnsi"/>
                <w:b/>
                <w:sz w:val="18"/>
                <w:szCs w:val="18"/>
              </w:rPr>
              <w:t xml:space="preserve">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20 - 35 bodova</w:t>
            </w:r>
          </w:p>
          <w:p w:rsidR="002C1295" w:rsidRDefault="0016529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Seminarski rad                           </w:t>
            </w:r>
            <w:r w:rsidR="00041685">
              <w:rPr>
                <w:rFonts w:asciiTheme="majorHAnsi" w:hAnsiTheme="majorHAnsi"/>
                <w:b/>
                <w:sz w:val="18"/>
                <w:szCs w:val="18"/>
              </w:rPr>
              <w:t xml:space="preserve">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14 - 25  bodova</w:t>
            </w:r>
          </w:p>
          <w:p w:rsidR="002C1295" w:rsidRDefault="002C129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</w:p>
          <w:p w:rsidR="002C1295" w:rsidRDefault="0016529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UKUPNO                                    </w:t>
            </w:r>
            <w:r w:rsidR="00041685">
              <w:rPr>
                <w:rFonts w:asciiTheme="majorHAnsi" w:hAnsiTheme="majorHAnsi"/>
                <w:b/>
                <w:sz w:val="18"/>
                <w:szCs w:val="18"/>
              </w:rPr>
              <w:t xml:space="preserve">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55 - 100 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1753E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2C1295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C1295" w:rsidRDefault="00D1753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/>
                <w:b/>
                <w:sz w:val="18"/>
                <w:szCs w:val="18"/>
              </w:rPr>
              <w:t xml:space="preserve">&lt; 55 boda = 5 (pet) </w:t>
            </w:r>
          </w:p>
          <w:p w:rsidR="002C1295" w:rsidRDefault="0016529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55-64 bod= 6 (šest)</w:t>
            </w:r>
          </w:p>
          <w:p w:rsidR="002C1295" w:rsidRDefault="0016529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65-74 bod= 7 (sedam)</w:t>
            </w:r>
          </w:p>
          <w:p w:rsidR="002C1295" w:rsidRDefault="0016529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75-84 bod= 8 (osam)</w:t>
            </w:r>
          </w:p>
          <w:p w:rsidR="002C1295" w:rsidRDefault="0016529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85-94 bod= 9 (devet)</w:t>
            </w:r>
          </w:p>
          <w:p w:rsidR="002C1295" w:rsidRDefault="0016529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95-100 bod= 10 (deset)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1753E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2C1295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C1295" w:rsidRDefault="00D1753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/>
                <w:b/>
                <w:sz w:val="18"/>
                <w:szCs w:val="18"/>
              </w:rPr>
              <w:t xml:space="preserve">A. Softić, Imunohemijske tehnike, Soreli, Tuzla, 2017. </w:t>
            </w:r>
          </w:p>
          <w:p w:rsidR="002C1295" w:rsidRDefault="00165295" w:rsidP="00B53E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Lejla Begić, Selma Berbić, Zlata Mujagić, Sadik Mehikić. Praktikum iz biohemije sa teoretskim osnovama, PrintCom, Tuzla, 2003.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1753E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2C1295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C1295" w:rsidRDefault="00D175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/>
                <w:b/>
                <w:sz w:val="18"/>
                <w:szCs w:val="18"/>
              </w:rPr>
              <w:t xml:space="preserve"> Nelson and Cox, Lehninger Principles of Biochemistry, 4th Edition    </w:t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2C1295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C1295" w:rsidRDefault="00D175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2C1295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2C1295" w:rsidRDefault="00D1753E" w:rsidP="007D3A7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7D3A71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7D3A71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2C1295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2C1295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2C1295" w:rsidRDefault="00165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2C1295" w:rsidRDefault="002C1295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2C1295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2C1295" w:rsidRDefault="00D1753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1753E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16529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D1753E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D1753E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5295" w:rsidRPr="002C728E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165295" w:rsidRPr="002C728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2C728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2C1295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2C1295" w:rsidRDefault="002C1295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2C1295" w:rsidRDefault="002C1295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2C1295" w:rsidRDefault="002C1295">
      <w:pPr>
        <w:spacing w:after="0" w:line="240" w:lineRule="auto"/>
        <w:rPr>
          <w:rFonts w:ascii="Book Antiqua" w:hAnsi="Book Antiqua"/>
        </w:rPr>
      </w:pPr>
    </w:p>
    <w:sectPr w:rsidR="002C1295" w:rsidSect="00C3177A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490" w:rsidRDefault="00340490">
      <w:pPr>
        <w:spacing w:line="240" w:lineRule="auto"/>
      </w:pPr>
      <w:r>
        <w:separator/>
      </w:r>
    </w:p>
  </w:endnote>
  <w:endnote w:type="continuationSeparator" w:id="0">
    <w:p w:rsidR="00340490" w:rsidRDefault="0034049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2C1295">
      <w:trPr>
        <w:trHeight w:val="445"/>
      </w:trPr>
      <w:tc>
        <w:tcPr>
          <w:tcW w:w="1470" w:type="dxa"/>
          <w:tcMar>
            <w:top w:w="28" w:type="dxa"/>
          </w:tcMar>
        </w:tcPr>
        <w:p w:rsidR="002C1295" w:rsidRDefault="00D1753E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165295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D3A71">
            <w:rPr>
              <w:rFonts w:ascii="Cambria" w:hAnsi="Cambria" w:cs="Calibri"/>
              <w:noProof/>
              <w:sz w:val="16"/>
              <w:szCs w:val="16"/>
            </w:rPr>
            <w:t>27.4.2026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2C1295" w:rsidRDefault="002C1295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2C1295" w:rsidRDefault="00165295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2C1295" w:rsidRDefault="002C1295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2C1295" w:rsidRDefault="00165295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2C1295" w:rsidRDefault="002C1295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2C1295" w:rsidRDefault="00165295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1753E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1753E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D3A71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1753E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1753E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1753E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D3A71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1753E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2C1295" w:rsidRDefault="002C1295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490" w:rsidRDefault="00340490">
      <w:pPr>
        <w:spacing w:after="0"/>
      </w:pPr>
      <w:r>
        <w:separator/>
      </w:r>
    </w:p>
  </w:footnote>
  <w:footnote w:type="continuationSeparator" w:id="0">
    <w:p w:rsidR="00340490" w:rsidRDefault="0034049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295" w:rsidRDefault="002C1295">
    <w:pPr>
      <w:pStyle w:val="Header"/>
    </w:pPr>
  </w:p>
  <w:p w:rsidR="002C1295" w:rsidRDefault="002C129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1685"/>
    <w:rsid w:val="00042D32"/>
    <w:rsid w:val="00045FD8"/>
    <w:rsid w:val="0005039F"/>
    <w:rsid w:val="000578DE"/>
    <w:rsid w:val="00064BC7"/>
    <w:rsid w:val="00074EFC"/>
    <w:rsid w:val="000816E6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5295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068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807A0"/>
    <w:rsid w:val="0029297C"/>
    <w:rsid w:val="00293BC4"/>
    <w:rsid w:val="002A64FB"/>
    <w:rsid w:val="002A7A7D"/>
    <w:rsid w:val="002C1295"/>
    <w:rsid w:val="002C1992"/>
    <w:rsid w:val="002C2245"/>
    <w:rsid w:val="002C728E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490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10EF3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3AE7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26AD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352C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D3A71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3E08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4C57"/>
    <w:rsid w:val="00C10C26"/>
    <w:rsid w:val="00C12629"/>
    <w:rsid w:val="00C3177A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1753E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86300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0A2D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084D1E2B"/>
    <w:rsid w:val="0DF51CCC"/>
    <w:rsid w:val="126D2C3D"/>
    <w:rsid w:val="136E4031"/>
    <w:rsid w:val="263122B6"/>
    <w:rsid w:val="27EC1A0E"/>
    <w:rsid w:val="28040FC1"/>
    <w:rsid w:val="2C7D0F8D"/>
    <w:rsid w:val="37067EB0"/>
    <w:rsid w:val="3E297E8A"/>
    <w:rsid w:val="3FB74B7B"/>
    <w:rsid w:val="4056719A"/>
    <w:rsid w:val="48F906C8"/>
    <w:rsid w:val="615670DA"/>
    <w:rsid w:val="629A6296"/>
    <w:rsid w:val="63E50971"/>
    <w:rsid w:val="68267F2E"/>
    <w:rsid w:val="6F416D8D"/>
    <w:rsid w:val="762116DB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uiPriority="0" w:unhideWhenUsed="0" w:qFormat="1"/>
    <w:lsdException w:name="annotation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locked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HTML Top of Form" w:locked="0"/>
    <w:lsdException w:name="HTML Bottom of Form" w:locked="0"/>
    <w:lsdException w:name="Normal Table" w:locked="0" w:qFormat="1"/>
    <w:lsdException w:name="annotation subject" w:uiPriority="0" w:unhideWhenUs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3177A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C31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C3177A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C3177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C3177A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C3177A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C3177A"/>
    <w:rPr>
      <w:vertAlign w:val="superscript"/>
    </w:rPr>
  </w:style>
  <w:style w:type="paragraph" w:styleId="FootnoteText">
    <w:name w:val="footnote text"/>
    <w:basedOn w:val="Normal"/>
    <w:semiHidden/>
    <w:qFormat/>
    <w:locked/>
    <w:rsid w:val="00C3177A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C3177A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C3177A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C3177A"/>
  </w:style>
  <w:style w:type="paragraph" w:styleId="PlainText">
    <w:name w:val="Plain Text"/>
    <w:basedOn w:val="Normal"/>
    <w:link w:val="PlainTextChar"/>
    <w:uiPriority w:val="99"/>
    <w:unhideWhenUsed/>
    <w:qFormat/>
    <w:locked/>
    <w:rsid w:val="00C3177A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3177A"/>
    <w:rPr>
      <w:b/>
      <w:bCs/>
    </w:rPr>
  </w:style>
  <w:style w:type="table" w:styleId="TableGrid">
    <w:name w:val="Table Grid"/>
    <w:basedOn w:val="TableNormal"/>
    <w:uiPriority w:val="59"/>
    <w:qFormat/>
    <w:locked/>
    <w:rsid w:val="00C317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3177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3177A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C3177A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3177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C3177A"/>
  </w:style>
  <w:style w:type="character" w:customStyle="1" w:styleId="FooterChar">
    <w:name w:val="Footer Char"/>
    <w:basedOn w:val="DefaultParagraphFont"/>
    <w:link w:val="Footer"/>
    <w:uiPriority w:val="99"/>
    <w:qFormat/>
    <w:rsid w:val="00C3177A"/>
    <w:rPr>
      <w:sz w:val="22"/>
      <w:szCs w:val="22"/>
      <w:lang w:eastAsia="en-US"/>
    </w:rPr>
  </w:style>
  <w:style w:type="paragraph" w:customStyle="1" w:styleId="Style">
    <w:name w:val="Style"/>
    <w:qFormat/>
    <w:rsid w:val="00C3177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C3177A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C3177A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C3177A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3177A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C3177A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3177A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C3177A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C3177A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C3177A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D2B8F-22C8-4A6C-A3C2-7518EE58E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Asus</cp:lastModifiedBy>
  <cp:revision>7</cp:revision>
  <cp:lastPrinted>2024-03-19T08:24:00Z</cp:lastPrinted>
  <dcterms:created xsi:type="dcterms:W3CDTF">2026-04-25T04:33:00Z</dcterms:created>
  <dcterms:modified xsi:type="dcterms:W3CDTF">2026-04-27T09:21:00Z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28D9D790C6024814A35D3C6CA1C7C739_13</vt:lpwstr>
  </property>
</Properties>
</file>